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A30DB2" w:rsidRDefault="002501B8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教學研究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</w:p>
    <w:p w:rsidR="00F035CA" w:rsidRPr="002E2983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9A583C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 w:rsidRPr="009A583C">
        <w:rPr>
          <w:rFonts w:ascii="Times New Roman" w:eastAsia="標楷體" w:hAnsi="Times New Roman" w:cs="Times New Roman"/>
          <w:szCs w:val="24"/>
        </w:rPr>
        <w:t>為使本校師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2501B8">
        <w:rPr>
          <w:rFonts w:ascii="Times New Roman" w:eastAsia="標楷體" w:hAnsi="Times New Roman" w:cs="Times New Roman" w:hint="eastAsia"/>
          <w:szCs w:val="24"/>
        </w:rPr>
        <w:t>教學研究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2501B8">
        <w:rPr>
          <w:rFonts w:ascii="Times New Roman" w:eastAsia="標楷體" w:hAnsi="Times New Roman" w:cs="Times New Roman" w:hint="eastAsia"/>
          <w:szCs w:val="24"/>
        </w:rPr>
        <w:t>國立</w:t>
      </w:r>
      <w:r w:rsidR="004130FE">
        <w:rPr>
          <w:rFonts w:ascii="Times New Roman" w:eastAsia="標楷體" w:hAnsi="Times New Roman" w:cs="Times New Roman" w:hint="eastAsia"/>
          <w:szCs w:val="24"/>
        </w:rPr>
        <w:t>中</w:t>
      </w:r>
      <w:r w:rsidR="002501B8">
        <w:rPr>
          <w:rFonts w:ascii="Times New Roman" w:eastAsia="標楷體" w:hAnsi="Times New Roman" w:cs="Times New Roman" w:hint="eastAsia"/>
          <w:szCs w:val="24"/>
        </w:rPr>
        <w:t>興</w:t>
      </w:r>
      <w:r w:rsidR="004130FE">
        <w:rPr>
          <w:rFonts w:ascii="Times New Roman" w:eastAsia="標楷體" w:hAnsi="Times New Roman" w:cs="Times New Roman" w:hint="eastAsia"/>
          <w:szCs w:val="24"/>
        </w:rPr>
        <w:t>大學</w:t>
      </w:r>
      <w:r w:rsidR="002501B8">
        <w:rPr>
          <w:rFonts w:ascii="Times New Roman" w:eastAsia="標楷體" w:hAnsi="Times New Roman" w:cs="Times New Roman" w:hint="eastAsia"/>
          <w:szCs w:val="24"/>
        </w:rPr>
        <w:t>企業管理學</w:t>
      </w:r>
      <w:r w:rsidR="005A294D">
        <w:rPr>
          <w:rFonts w:ascii="Times New Roman" w:eastAsia="標楷體" w:hAnsi="Times New Roman" w:cs="Times New Roman"/>
          <w:szCs w:val="24"/>
        </w:rPr>
        <w:t>系</w:t>
      </w:r>
      <w:r w:rsidR="002501B8">
        <w:rPr>
          <w:rFonts w:ascii="Times New Roman" w:eastAsia="標楷體" w:hAnsi="Times New Roman" w:cs="Times New Roman" w:hint="eastAsia"/>
          <w:szCs w:val="24"/>
        </w:rPr>
        <w:t>喬友慶</w:t>
      </w:r>
      <w:r w:rsidR="005A294D">
        <w:rPr>
          <w:rFonts w:ascii="Times New Roman" w:eastAsia="標楷體" w:hAnsi="Times New Roman" w:cs="Times New Roman"/>
          <w:szCs w:val="24"/>
        </w:rPr>
        <w:t>教授辦理多元升等講座，希冀透過</w:t>
      </w:r>
      <w:r w:rsidR="002501B8">
        <w:rPr>
          <w:rFonts w:ascii="Times New Roman" w:eastAsia="標楷體" w:hAnsi="Times New Roman" w:cs="Times New Roman" w:hint="eastAsia"/>
          <w:szCs w:val="24"/>
        </w:rPr>
        <w:t>喬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7516EB">
        <w:rPr>
          <w:rFonts w:ascii="Times New Roman" w:eastAsia="標楷體" w:hAnsi="Times New Roman" w:cs="Times New Roman" w:hint="eastAsia"/>
          <w:szCs w:val="24"/>
        </w:rPr>
        <w:t>教學</w:t>
      </w:r>
      <w:r w:rsidR="002501B8">
        <w:rPr>
          <w:rFonts w:ascii="Times New Roman" w:eastAsia="標楷體" w:hAnsi="Times New Roman" w:cs="Times New Roman"/>
          <w:szCs w:val="24"/>
        </w:rPr>
        <w:t>研究型升等的準備經驗，提升教師申請多元升等之意願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 w:rsidR="002501B8">
        <w:rPr>
          <w:rFonts w:ascii="Times New Roman" w:eastAsia="標楷體" w:hAnsi="Times New Roman" w:cs="Times New Roman" w:hint="eastAsia"/>
          <w:szCs w:val="24"/>
        </w:rPr>
        <w:t>28</w:t>
      </w:r>
      <w:r>
        <w:rPr>
          <w:rFonts w:ascii="Times New Roman" w:eastAsia="標楷體" w:hAnsi="Times New Roman" w:cs="Times New Roman" w:hint="eastAsia"/>
          <w:szCs w:val="24"/>
        </w:rPr>
        <w:t>日（</w:t>
      </w:r>
      <w:r w:rsidR="002501B8">
        <w:rPr>
          <w:rFonts w:ascii="Times New Roman" w:eastAsia="標楷體" w:hAnsi="Times New Roman" w:cs="Times New Roman" w:hint="eastAsia"/>
          <w:szCs w:val="24"/>
        </w:rPr>
        <w:t>五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2501B8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進德校區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教學大學六樓</w:t>
      </w:r>
      <w:r>
        <w:rPr>
          <w:rFonts w:ascii="Times New Roman" w:eastAsia="標楷體" w:hAnsi="Times New Roman" w:cs="Times New Roman" w:hint="eastAsia"/>
          <w:szCs w:val="24"/>
        </w:rPr>
        <w:t>E CLASS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8755" w:type="dxa"/>
        <w:tblLook w:val="04A0" w:firstRow="1" w:lastRow="0" w:firstColumn="1" w:lastColumn="0" w:noHBand="0" w:noVBand="1"/>
      </w:tblPr>
      <w:tblGrid>
        <w:gridCol w:w="2176"/>
        <w:gridCol w:w="4169"/>
        <w:gridCol w:w="2410"/>
      </w:tblGrid>
      <w:tr w:rsidR="004130FE" w:rsidRPr="0052440C" w:rsidTr="004130FE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2501B8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2501B8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Default="002501B8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教學研究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954BE4" w:rsidRPr="00A30DB2" w:rsidRDefault="00954BE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130FE" w:rsidRDefault="002501B8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國立中興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大學</w:t>
            </w:r>
          </w:p>
          <w:p w:rsidR="004130FE" w:rsidRPr="00A30DB2" w:rsidRDefault="002501B8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喬友慶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至線上報名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系統報名，以利人數統計。</w:t>
      </w:r>
    </w:p>
    <w:p w:rsidR="009A583C" w:rsidRDefault="008E1A57" w:rsidP="009A583C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8" w:history="1">
        <w:r w:rsidR="009B0182" w:rsidRPr="009B0182">
          <w:rPr>
            <w:rFonts w:ascii="Times New Roman" w:eastAsia="標楷體" w:hAnsi="Times New Roman" w:cs="Times New Roman"/>
            <w:szCs w:val="24"/>
          </w:rPr>
          <w:t>http://ppt.cc/C00dR</w:t>
        </w:r>
      </w:hyperlink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5C" w:rsidRDefault="000E015C" w:rsidP="002E2983">
      <w:r>
        <w:separator/>
      </w:r>
    </w:p>
  </w:endnote>
  <w:endnote w:type="continuationSeparator" w:id="0">
    <w:p w:rsidR="000E015C" w:rsidRDefault="000E015C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5C" w:rsidRDefault="000E015C" w:rsidP="002E2983">
      <w:r>
        <w:separator/>
      </w:r>
    </w:p>
  </w:footnote>
  <w:footnote w:type="continuationSeparator" w:id="0">
    <w:p w:rsidR="000E015C" w:rsidRDefault="000E015C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AE"/>
    <w:rsid w:val="000E015C"/>
    <w:rsid w:val="001C26B3"/>
    <w:rsid w:val="0020792C"/>
    <w:rsid w:val="0022757D"/>
    <w:rsid w:val="002501B8"/>
    <w:rsid w:val="002E2983"/>
    <w:rsid w:val="0034451B"/>
    <w:rsid w:val="003F4E9D"/>
    <w:rsid w:val="004130FE"/>
    <w:rsid w:val="004D6404"/>
    <w:rsid w:val="00512FFF"/>
    <w:rsid w:val="0052440C"/>
    <w:rsid w:val="005621AE"/>
    <w:rsid w:val="005A294D"/>
    <w:rsid w:val="00642840"/>
    <w:rsid w:val="006D3787"/>
    <w:rsid w:val="00707FB7"/>
    <w:rsid w:val="007516EB"/>
    <w:rsid w:val="007A7D21"/>
    <w:rsid w:val="007E30B0"/>
    <w:rsid w:val="00821264"/>
    <w:rsid w:val="00891B28"/>
    <w:rsid w:val="008933FF"/>
    <w:rsid w:val="008C4D9A"/>
    <w:rsid w:val="008E1A57"/>
    <w:rsid w:val="00954BE4"/>
    <w:rsid w:val="009A583C"/>
    <w:rsid w:val="009B0182"/>
    <w:rsid w:val="009D532F"/>
    <w:rsid w:val="00A30DB2"/>
    <w:rsid w:val="00C1724B"/>
    <w:rsid w:val="00CB2C47"/>
    <w:rsid w:val="00CD1A64"/>
    <w:rsid w:val="00D16613"/>
    <w:rsid w:val="00EF5C89"/>
    <w:rsid w:val="00F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E1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C00d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2016-02-25T06:13:00Z</cp:lastPrinted>
  <dcterms:created xsi:type="dcterms:W3CDTF">2017-03-15T02:53:00Z</dcterms:created>
  <dcterms:modified xsi:type="dcterms:W3CDTF">2017-03-15T03:10:00Z</dcterms:modified>
</cp:coreProperties>
</file>